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5ABF" w14:textId="77777777" w:rsidR="00722DA2" w:rsidRPr="00F70A9A" w:rsidRDefault="00722DA2" w:rsidP="00722DA2">
      <w:pPr>
        <w:rPr>
          <w:rFonts w:ascii="Arial" w:hAnsi="Arial" w:cs="Arial"/>
          <w:b/>
          <w:bCs/>
          <w:sz w:val="24"/>
          <w:szCs w:val="24"/>
        </w:rPr>
      </w:pPr>
      <w:r w:rsidRPr="00F70A9A">
        <w:rPr>
          <w:rFonts w:ascii="Arial" w:hAnsi="Arial" w:cs="Arial"/>
          <w:b/>
          <w:bCs/>
          <w:sz w:val="24"/>
          <w:szCs w:val="24"/>
        </w:rPr>
        <w:t>Lancashire County Council Constitution Amendments from May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685"/>
        <w:gridCol w:w="2268"/>
        <w:gridCol w:w="2046"/>
      </w:tblGrid>
      <w:tr w:rsidR="00722DA2" w14:paraId="1CBEA938" w14:textId="77777777" w:rsidTr="00114F2E">
        <w:trPr>
          <w:trHeight w:val="678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1B01CFE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ref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C54FA50" w14:textId="77777777" w:rsidR="00722DA2" w:rsidRPr="002B2FF9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in Constitution Document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14:paraId="7313B82F" w14:textId="77777777" w:rsidR="00722DA2" w:rsidRPr="002B2FF9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Amendment to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68DDD35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Amendment approved by</w:t>
            </w:r>
          </w:p>
        </w:tc>
        <w:tc>
          <w:tcPr>
            <w:tcW w:w="2046" w:type="dxa"/>
            <w:shd w:val="clear" w:color="auto" w:fill="D0CECE" w:themeFill="background2" w:themeFillShade="E6"/>
            <w:vAlign w:val="center"/>
          </w:tcPr>
          <w:p w14:paraId="1B6C1718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Approval</w:t>
            </w:r>
          </w:p>
        </w:tc>
      </w:tr>
      <w:tr w:rsidR="00722DA2" w14:paraId="15E6B899" w14:textId="77777777" w:rsidTr="00722DA2">
        <w:trPr>
          <w:trHeight w:val="850"/>
        </w:trPr>
        <w:tc>
          <w:tcPr>
            <w:tcW w:w="846" w:type="dxa"/>
            <w:vAlign w:val="center"/>
          </w:tcPr>
          <w:p w14:paraId="596E9758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5103" w:type="dxa"/>
            <w:vAlign w:val="center"/>
          </w:tcPr>
          <w:p w14:paraId="02B0E82F" w14:textId="77777777" w:rsidR="00722DA2" w:rsidRPr="009642C1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2B2FF9">
              <w:rPr>
                <w:rFonts w:ascii="Arial" w:hAnsi="Arial" w:cs="Arial"/>
                <w:sz w:val="24"/>
                <w:szCs w:val="24"/>
              </w:rPr>
              <w:t>Part 2 - Article 2 (The Full Council)</w:t>
            </w:r>
          </w:p>
        </w:tc>
        <w:tc>
          <w:tcPr>
            <w:tcW w:w="3685" w:type="dxa"/>
            <w:vAlign w:val="center"/>
          </w:tcPr>
          <w:p w14:paraId="57C8050D" w14:textId="77777777" w:rsidR="00722DA2" w:rsidRPr="002B2FF9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2B2FF9">
              <w:rPr>
                <w:rFonts w:ascii="Arial" w:hAnsi="Arial" w:cs="Arial"/>
                <w:sz w:val="24"/>
                <w:szCs w:val="24"/>
              </w:rPr>
              <w:t xml:space="preserve">Updates to the Overview and Scrutiny </w:t>
            </w:r>
            <w:r>
              <w:rPr>
                <w:rFonts w:ascii="Arial" w:hAnsi="Arial" w:cs="Arial"/>
                <w:sz w:val="24"/>
                <w:szCs w:val="24"/>
              </w:rPr>
              <w:t>information.</w:t>
            </w:r>
          </w:p>
        </w:tc>
        <w:tc>
          <w:tcPr>
            <w:tcW w:w="2268" w:type="dxa"/>
            <w:vAlign w:val="center"/>
          </w:tcPr>
          <w:p w14:paraId="2F76A37C" w14:textId="77777777" w:rsidR="00722DA2" w:rsidRPr="00C75D1B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046" w:type="dxa"/>
            <w:vAlign w:val="center"/>
          </w:tcPr>
          <w:p w14:paraId="756A9BC5" w14:textId="77777777" w:rsidR="00722DA2" w:rsidRPr="00C75D1B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26/05/22</w:t>
            </w:r>
          </w:p>
        </w:tc>
      </w:tr>
      <w:tr w:rsidR="00722DA2" w14:paraId="6482E850" w14:textId="77777777" w:rsidTr="00114F2E">
        <w:trPr>
          <w:trHeight w:val="1037"/>
        </w:trPr>
        <w:tc>
          <w:tcPr>
            <w:tcW w:w="846" w:type="dxa"/>
            <w:vAlign w:val="center"/>
          </w:tcPr>
          <w:p w14:paraId="4F448BF0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5103" w:type="dxa"/>
            <w:vAlign w:val="center"/>
          </w:tcPr>
          <w:p w14:paraId="13B96589" w14:textId="77777777" w:rsidR="00722DA2" w:rsidRPr="002B2FF9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2B2FF9">
              <w:rPr>
                <w:rFonts w:ascii="Arial" w:hAnsi="Arial" w:cs="Arial"/>
                <w:sz w:val="24"/>
                <w:szCs w:val="24"/>
              </w:rPr>
              <w:t>Part 2 - Article 5 (Overview and Scrutiny)</w:t>
            </w:r>
          </w:p>
        </w:tc>
        <w:tc>
          <w:tcPr>
            <w:tcW w:w="3685" w:type="dxa"/>
            <w:vAlign w:val="center"/>
          </w:tcPr>
          <w:p w14:paraId="4A78E919" w14:textId="77777777" w:rsidR="00722DA2" w:rsidRPr="002B2FF9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to the Terms of References for the new Overview and Scrutiny Committees, including adding the Cabinet Scrutiny Protocol at Annex 1.</w:t>
            </w:r>
          </w:p>
        </w:tc>
        <w:tc>
          <w:tcPr>
            <w:tcW w:w="2268" w:type="dxa"/>
            <w:vAlign w:val="center"/>
          </w:tcPr>
          <w:p w14:paraId="1B9343FE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046" w:type="dxa"/>
            <w:vAlign w:val="center"/>
          </w:tcPr>
          <w:p w14:paraId="7BA42DED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26/05/22</w:t>
            </w:r>
          </w:p>
        </w:tc>
      </w:tr>
      <w:tr w:rsidR="00722DA2" w14:paraId="63211148" w14:textId="77777777" w:rsidTr="00114F2E">
        <w:trPr>
          <w:trHeight w:val="1037"/>
        </w:trPr>
        <w:tc>
          <w:tcPr>
            <w:tcW w:w="846" w:type="dxa"/>
            <w:vAlign w:val="center"/>
          </w:tcPr>
          <w:p w14:paraId="0D1731C9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5103" w:type="dxa"/>
            <w:vAlign w:val="center"/>
          </w:tcPr>
          <w:p w14:paraId="4DDDB500" w14:textId="77777777" w:rsidR="00722DA2" w:rsidRPr="002B2FF9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2B2FF9">
              <w:rPr>
                <w:rFonts w:ascii="Arial" w:hAnsi="Arial" w:cs="Arial"/>
                <w:sz w:val="24"/>
                <w:szCs w:val="24"/>
              </w:rPr>
              <w:t>Appendix C - Procedural Standing Orders (Section C - Cabinet and Cabinet Committees)</w:t>
            </w:r>
          </w:p>
        </w:tc>
        <w:tc>
          <w:tcPr>
            <w:tcW w:w="3685" w:type="dxa"/>
            <w:vAlign w:val="center"/>
          </w:tcPr>
          <w:p w14:paraId="4D7597B1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Updates to the Standing Orders in relation to Call-ins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make reference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the Scrutiny Management Board.</w:t>
            </w:r>
          </w:p>
        </w:tc>
        <w:tc>
          <w:tcPr>
            <w:tcW w:w="2268" w:type="dxa"/>
            <w:vAlign w:val="center"/>
          </w:tcPr>
          <w:p w14:paraId="33494136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046" w:type="dxa"/>
            <w:vAlign w:val="center"/>
          </w:tcPr>
          <w:p w14:paraId="1C577B47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26/05/22</w:t>
            </w:r>
          </w:p>
        </w:tc>
      </w:tr>
      <w:tr w:rsidR="00722DA2" w14:paraId="761547C2" w14:textId="77777777" w:rsidTr="00114F2E">
        <w:trPr>
          <w:trHeight w:val="1037"/>
        </w:trPr>
        <w:tc>
          <w:tcPr>
            <w:tcW w:w="846" w:type="dxa"/>
            <w:vAlign w:val="center"/>
          </w:tcPr>
          <w:p w14:paraId="06A0E3BB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5103" w:type="dxa"/>
            <w:vAlign w:val="center"/>
          </w:tcPr>
          <w:p w14:paraId="654D37FA" w14:textId="77777777" w:rsidR="00722DA2" w:rsidRPr="002B2FF9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2B2FF9">
              <w:rPr>
                <w:rFonts w:ascii="Arial" w:hAnsi="Arial" w:cs="Arial"/>
                <w:sz w:val="24"/>
                <w:szCs w:val="24"/>
              </w:rPr>
              <w:t>Appendix C - Procedural Standing Orders (Section E - Overview and Scrutiny))</w:t>
            </w:r>
          </w:p>
        </w:tc>
        <w:tc>
          <w:tcPr>
            <w:tcW w:w="3685" w:type="dxa"/>
            <w:vAlign w:val="center"/>
          </w:tcPr>
          <w:p w14:paraId="5E6950C1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Updates to the Standing Orders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make reference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the Scrutiny Management Board.</w:t>
            </w:r>
          </w:p>
        </w:tc>
        <w:tc>
          <w:tcPr>
            <w:tcW w:w="2268" w:type="dxa"/>
            <w:vAlign w:val="center"/>
          </w:tcPr>
          <w:p w14:paraId="094BDB47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046" w:type="dxa"/>
            <w:vAlign w:val="center"/>
          </w:tcPr>
          <w:p w14:paraId="3E27DA21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26/05/22</w:t>
            </w:r>
          </w:p>
          <w:p w14:paraId="19E80BB1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A2" w14:paraId="3AE4F12E" w14:textId="77777777" w:rsidTr="00114F2E">
        <w:trPr>
          <w:trHeight w:val="1037"/>
        </w:trPr>
        <w:tc>
          <w:tcPr>
            <w:tcW w:w="846" w:type="dxa"/>
            <w:vAlign w:val="center"/>
          </w:tcPr>
          <w:p w14:paraId="296EE21A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5103" w:type="dxa"/>
            <w:vAlign w:val="center"/>
          </w:tcPr>
          <w:p w14:paraId="1DE4C668" w14:textId="77777777" w:rsidR="00722DA2" w:rsidRPr="00072D4A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072D4A">
              <w:rPr>
                <w:rFonts w:ascii="Arial" w:hAnsi="Arial" w:cs="Arial"/>
                <w:sz w:val="24"/>
                <w:szCs w:val="24"/>
              </w:rPr>
              <w:t>Appendix E - Members' and Co-opted Members' Code of Conduct</w:t>
            </w:r>
          </w:p>
        </w:tc>
        <w:tc>
          <w:tcPr>
            <w:tcW w:w="3685" w:type="dxa"/>
            <w:vAlign w:val="center"/>
          </w:tcPr>
          <w:p w14:paraId="6C9C37C7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Replaced </w:t>
            </w:r>
            <w:r w:rsidRPr="00072D4A">
              <w:rPr>
                <w:rFonts w:ascii="Arial" w:hAnsi="Arial" w:cs="Arial"/>
                <w:sz w:val="24"/>
                <w:szCs w:val="24"/>
              </w:rPr>
              <w:t>Appendix E - Members' and Co-opted Members' Code of Conduct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newer version approved by Full Council.</w:t>
            </w:r>
          </w:p>
        </w:tc>
        <w:tc>
          <w:tcPr>
            <w:tcW w:w="2268" w:type="dxa"/>
            <w:vAlign w:val="center"/>
          </w:tcPr>
          <w:p w14:paraId="4014CFBE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046" w:type="dxa"/>
            <w:vAlign w:val="center"/>
          </w:tcPr>
          <w:p w14:paraId="79728F00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26/05/22</w:t>
            </w:r>
          </w:p>
        </w:tc>
      </w:tr>
      <w:tr w:rsidR="00722DA2" w14:paraId="357BCE74" w14:textId="77777777" w:rsidTr="00114F2E">
        <w:trPr>
          <w:trHeight w:val="1037"/>
        </w:trPr>
        <w:tc>
          <w:tcPr>
            <w:tcW w:w="846" w:type="dxa"/>
            <w:vAlign w:val="center"/>
          </w:tcPr>
          <w:p w14:paraId="7C05470D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5103" w:type="dxa"/>
            <w:vAlign w:val="center"/>
          </w:tcPr>
          <w:p w14:paraId="7183B9A7" w14:textId="77777777" w:rsidR="00722DA2" w:rsidRPr="00072D4A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072D4A">
              <w:rPr>
                <w:rFonts w:ascii="Arial" w:hAnsi="Arial" w:cs="Arial"/>
                <w:sz w:val="24"/>
                <w:szCs w:val="24"/>
              </w:rPr>
              <w:t>Appendix S - Political Management Structure</w:t>
            </w:r>
          </w:p>
        </w:tc>
        <w:tc>
          <w:tcPr>
            <w:tcW w:w="3685" w:type="dxa"/>
            <w:vAlign w:val="center"/>
          </w:tcPr>
          <w:p w14:paraId="6576264A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the Political Management Structure with the changes made to the Overview and Scrutiny Structure, including removing former committees.</w:t>
            </w:r>
          </w:p>
        </w:tc>
        <w:tc>
          <w:tcPr>
            <w:tcW w:w="2268" w:type="dxa"/>
            <w:vAlign w:val="center"/>
          </w:tcPr>
          <w:p w14:paraId="00A7D102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072D4A">
              <w:rPr>
                <w:rFonts w:ascii="Arial" w:hAnsi="Arial" w:cs="Arial"/>
                <w:sz w:val="24"/>
                <w:szCs w:val="24"/>
              </w:rPr>
              <w:t>Full Council</w:t>
            </w:r>
            <w:r w:rsidRPr="00072D4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46" w:type="dxa"/>
            <w:vAlign w:val="center"/>
          </w:tcPr>
          <w:p w14:paraId="4109F153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072D4A">
              <w:rPr>
                <w:rFonts w:ascii="Arial" w:hAnsi="Arial" w:cs="Arial"/>
                <w:sz w:val="24"/>
                <w:szCs w:val="24"/>
              </w:rPr>
              <w:t>26/05/2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22DA2" w14:paraId="136FD221" w14:textId="77777777" w:rsidTr="00114F2E">
        <w:trPr>
          <w:trHeight w:val="1037"/>
        </w:trPr>
        <w:tc>
          <w:tcPr>
            <w:tcW w:w="846" w:type="dxa"/>
            <w:vAlign w:val="center"/>
          </w:tcPr>
          <w:p w14:paraId="69ABFA26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5103" w:type="dxa"/>
            <w:vAlign w:val="center"/>
          </w:tcPr>
          <w:p w14:paraId="05A884FC" w14:textId="77777777" w:rsidR="00722DA2" w:rsidRPr="00072D4A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072D4A">
              <w:rPr>
                <w:rFonts w:ascii="Arial" w:hAnsi="Arial" w:cs="Arial"/>
                <w:sz w:val="24"/>
                <w:szCs w:val="24"/>
              </w:rPr>
              <w:t>Constitution Summary</w:t>
            </w:r>
          </w:p>
        </w:tc>
        <w:tc>
          <w:tcPr>
            <w:tcW w:w="3685" w:type="dxa"/>
            <w:vAlign w:val="center"/>
          </w:tcPr>
          <w:p w14:paraId="2D0270B8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to the Constitutional Summary Document following changes made to the Overview and Scrutiny structure, and the removal of former committees.</w:t>
            </w:r>
          </w:p>
        </w:tc>
        <w:tc>
          <w:tcPr>
            <w:tcW w:w="2268" w:type="dxa"/>
            <w:vAlign w:val="center"/>
          </w:tcPr>
          <w:p w14:paraId="51AB0D06" w14:textId="77777777" w:rsidR="00722DA2" w:rsidRPr="00072D4A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072D4A">
              <w:rPr>
                <w:rFonts w:ascii="Arial" w:hAnsi="Arial" w:cs="Arial"/>
                <w:sz w:val="24"/>
                <w:szCs w:val="24"/>
              </w:rPr>
              <w:t>Full Council</w:t>
            </w:r>
            <w:r w:rsidRPr="00072D4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46" w:type="dxa"/>
            <w:vAlign w:val="center"/>
          </w:tcPr>
          <w:p w14:paraId="2A1F7247" w14:textId="77777777" w:rsidR="00722DA2" w:rsidRPr="00072D4A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072D4A">
              <w:rPr>
                <w:rFonts w:ascii="Arial" w:hAnsi="Arial" w:cs="Arial"/>
                <w:sz w:val="24"/>
                <w:szCs w:val="24"/>
              </w:rPr>
              <w:t>26/05/22</w:t>
            </w:r>
          </w:p>
        </w:tc>
      </w:tr>
      <w:tr w:rsidR="00722DA2" w14:paraId="70DADABC" w14:textId="77777777" w:rsidTr="00722DA2">
        <w:trPr>
          <w:trHeight w:val="1020"/>
        </w:trPr>
        <w:tc>
          <w:tcPr>
            <w:tcW w:w="846" w:type="dxa"/>
            <w:vAlign w:val="center"/>
          </w:tcPr>
          <w:p w14:paraId="43DD08A4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5103" w:type="dxa"/>
            <w:vAlign w:val="center"/>
          </w:tcPr>
          <w:p w14:paraId="11A14E74" w14:textId="77777777" w:rsidR="00722DA2" w:rsidRPr="00072D4A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8D15D9">
              <w:rPr>
                <w:rFonts w:ascii="Arial" w:hAnsi="Arial" w:cs="Arial"/>
                <w:sz w:val="24"/>
                <w:szCs w:val="24"/>
              </w:rPr>
              <w:t>Appendix P - Protocol on reporting on and recording meetings of the County Council</w:t>
            </w:r>
          </w:p>
        </w:tc>
        <w:tc>
          <w:tcPr>
            <w:tcW w:w="3685" w:type="dxa"/>
            <w:vAlign w:val="center"/>
          </w:tcPr>
          <w:p w14:paraId="744B6791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following the recommendation of the Political Governance Working Group.</w:t>
            </w:r>
          </w:p>
        </w:tc>
        <w:tc>
          <w:tcPr>
            <w:tcW w:w="2268" w:type="dxa"/>
            <w:vAlign w:val="center"/>
          </w:tcPr>
          <w:p w14:paraId="0BD1250F" w14:textId="77777777" w:rsidR="00722DA2" w:rsidRPr="00072D4A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046" w:type="dxa"/>
            <w:vAlign w:val="center"/>
          </w:tcPr>
          <w:p w14:paraId="71875BD4" w14:textId="77777777" w:rsidR="00722DA2" w:rsidRPr="00072D4A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14/07/22</w:t>
            </w:r>
          </w:p>
        </w:tc>
      </w:tr>
      <w:tr w:rsidR="00722DA2" w14:paraId="4A31EC55" w14:textId="77777777" w:rsidTr="00722DA2">
        <w:trPr>
          <w:trHeight w:val="964"/>
        </w:trPr>
        <w:tc>
          <w:tcPr>
            <w:tcW w:w="846" w:type="dxa"/>
            <w:vAlign w:val="center"/>
          </w:tcPr>
          <w:p w14:paraId="17064EEB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5103" w:type="dxa"/>
            <w:vAlign w:val="center"/>
          </w:tcPr>
          <w:p w14:paraId="680E4125" w14:textId="77777777" w:rsidR="00722DA2" w:rsidRPr="008D15D9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Appendix C – Procedural Standing Orders – Section B (Full Council)</w:t>
            </w:r>
          </w:p>
        </w:tc>
        <w:tc>
          <w:tcPr>
            <w:tcW w:w="3685" w:type="dxa"/>
            <w:vAlign w:val="center"/>
          </w:tcPr>
          <w:p w14:paraId="05E615FE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rules on seating in the Council Chamber (SO B6)</w:t>
            </w:r>
          </w:p>
        </w:tc>
        <w:tc>
          <w:tcPr>
            <w:tcW w:w="2268" w:type="dxa"/>
            <w:vAlign w:val="center"/>
          </w:tcPr>
          <w:p w14:paraId="66E653D0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2046" w:type="dxa"/>
            <w:vAlign w:val="center"/>
          </w:tcPr>
          <w:p w14:paraId="2D2A48A7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13/10/22</w:t>
            </w:r>
          </w:p>
        </w:tc>
      </w:tr>
      <w:tr w:rsidR="00722DA2" w14:paraId="4041FCF5" w14:textId="77777777" w:rsidTr="00114F2E">
        <w:trPr>
          <w:trHeight w:val="1037"/>
        </w:trPr>
        <w:tc>
          <w:tcPr>
            <w:tcW w:w="846" w:type="dxa"/>
            <w:vAlign w:val="center"/>
          </w:tcPr>
          <w:p w14:paraId="78446586" w14:textId="77777777" w:rsidR="00722DA2" w:rsidRPr="00524015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015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5103" w:type="dxa"/>
            <w:vAlign w:val="center"/>
          </w:tcPr>
          <w:p w14:paraId="72F7AE0D" w14:textId="77777777" w:rsidR="00722DA2" w:rsidRPr="0052401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524015">
              <w:rPr>
                <w:rFonts w:ascii="Arial" w:hAnsi="Arial" w:cs="Arial"/>
                <w:sz w:val="24"/>
                <w:szCs w:val="24"/>
              </w:rPr>
              <w:t>Appendix I – Members' Allowance Scheme</w:t>
            </w:r>
          </w:p>
        </w:tc>
        <w:tc>
          <w:tcPr>
            <w:tcW w:w="3685" w:type="dxa"/>
            <w:vAlign w:val="center"/>
          </w:tcPr>
          <w:p w14:paraId="22DD29FA" w14:textId="77777777" w:rsidR="00722DA2" w:rsidRPr="0052401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524015">
              <w:rPr>
                <w:rFonts w:ascii="Arial" w:hAnsi="Arial" w:cs="Arial"/>
                <w:sz w:val="24"/>
                <w:szCs w:val="24"/>
              </w:rPr>
              <w:t xml:space="preserve">All allowances increased by 4.04% in line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24015">
              <w:rPr>
                <w:rFonts w:ascii="Arial" w:hAnsi="Arial" w:cs="Arial"/>
                <w:sz w:val="24"/>
                <w:szCs w:val="24"/>
              </w:rPr>
              <w:t>recommendation of I</w:t>
            </w:r>
            <w:r>
              <w:rPr>
                <w:rFonts w:ascii="Arial" w:hAnsi="Arial" w:cs="Arial"/>
                <w:sz w:val="24"/>
                <w:szCs w:val="24"/>
              </w:rPr>
              <w:t xml:space="preserve">ndependent </w:t>
            </w:r>
            <w:r w:rsidRPr="0052401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emuneration </w:t>
            </w:r>
            <w:r w:rsidRPr="00524015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anel.</w:t>
            </w:r>
          </w:p>
        </w:tc>
        <w:tc>
          <w:tcPr>
            <w:tcW w:w="2268" w:type="dxa"/>
            <w:vAlign w:val="center"/>
          </w:tcPr>
          <w:p w14:paraId="19A01C09" w14:textId="77777777" w:rsidR="00722DA2" w:rsidRPr="0052401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524015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046" w:type="dxa"/>
            <w:vAlign w:val="center"/>
          </w:tcPr>
          <w:p w14:paraId="2E60524C" w14:textId="77777777" w:rsidR="00722DA2" w:rsidRPr="0052401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524015">
              <w:rPr>
                <w:rFonts w:ascii="Arial" w:hAnsi="Arial" w:cs="Arial"/>
                <w:sz w:val="24"/>
                <w:szCs w:val="24"/>
              </w:rPr>
              <w:t>15/12/22</w:t>
            </w:r>
          </w:p>
        </w:tc>
      </w:tr>
      <w:tr w:rsidR="00722DA2" w14:paraId="4BB91D00" w14:textId="77777777" w:rsidTr="00114F2E">
        <w:trPr>
          <w:trHeight w:val="567"/>
        </w:trPr>
        <w:tc>
          <w:tcPr>
            <w:tcW w:w="846" w:type="dxa"/>
            <w:vAlign w:val="center"/>
          </w:tcPr>
          <w:p w14:paraId="3E922A8E" w14:textId="77777777" w:rsidR="00722DA2" w:rsidRPr="00524015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5103" w:type="dxa"/>
            <w:vAlign w:val="center"/>
          </w:tcPr>
          <w:p w14:paraId="0877647A" w14:textId="77777777" w:rsidR="00722DA2" w:rsidRPr="006C333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6C3335">
              <w:rPr>
                <w:rFonts w:ascii="Arial" w:hAnsi="Arial" w:cs="Arial"/>
                <w:sz w:val="24"/>
                <w:szCs w:val="24"/>
              </w:rPr>
              <w:t>Appendix C – Procedural Standing Orders – Section B (Full Council)</w:t>
            </w:r>
          </w:p>
        </w:tc>
        <w:tc>
          <w:tcPr>
            <w:tcW w:w="3685" w:type="dxa"/>
            <w:vAlign w:val="center"/>
          </w:tcPr>
          <w:p w14:paraId="67565C75" w14:textId="77777777" w:rsidR="00722DA2" w:rsidRPr="006C333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6C3335">
              <w:rPr>
                <w:rFonts w:ascii="Arial" w:hAnsi="Arial" w:cs="Arial"/>
                <w:sz w:val="24"/>
                <w:szCs w:val="24"/>
              </w:rPr>
              <w:t xml:space="preserve">Update to SO B19(1), addition of SO B19(4), addition of SO B33(g), and update to SO B34(b), in line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C3335">
              <w:rPr>
                <w:rFonts w:ascii="Arial" w:hAnsi="Arial" w:cs="Arial"/>
                <w:sz w:val="24"/>
                <w:szCs w:val="24"/>
              </w:rPr>
              <w:t xml:space="preserve">recommendation of </w:t>
            </w:r>
            <w:r>
              <w:rPr>
                <w:rFonts w:ascii="Arial" w:hAnsi="Arial" w:cs="Arial"/>
                <w:sz w:val="24"/>
                <w:szCs w:val="24"/>
              </w:rPr>
              <w:t>the Political Governance Working Group</w:t>
            </w:r>
            <w:r w:rsidRPr="006C33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725E0EC" w14:textId="77777777" w:rsidR="00722DA2" w:rsidRPr="006C333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6C3335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046" w:type="dxa"/>
            <w:vAlign w:val="center"/>
          </w:tcPr>
          <w:p w14:paraId="0332B792" w14:textId="77777777" w:rsidR="00722DA2" w:rsidRPr="006C333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6C3335">
              <w:rPr>
                <w:rFonts w:ascii="Arial" w:hAnsi="Arial" w:cs="Arial"/>
                <w:sz w:val="24"/>
                <w:szCs w:val="24"/>
              </w:rPr>
              <w:t>23/02/23</w:t>
            </w:r>
          </w:p>
        </w:tc>
      </w:tr>
      <w:tr w:rsidR="00722DA2" w14:paraId="2A8E2E39" w14:textId="77777777" w:rsidTr="00114F2E">
        <w:trPr>
          <w:trHeight w:val="1037"/>
        </w:trPr>
        <w:tc>
          <w:tcPr>
            <w:tcW w:w="846" w:type="dxa"/>
            <w:vAlign w:val="center"/>
          </w:tcPr>
          <w:p w14:paraId="179A755A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103" w:type="dxa"/>
            <w:vAlign w:val="center"/>
          </w:tcPr>
          <w:p w14:paraId="1B94BAD7" w14:textId="77777777" w:rsidR="00722DA2" w:rsidRPr="006C333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6C3335">
              <w:rPr>
                <w:rFonts w:ascii="Arial" w:hAnsi="Arial" w:cs="Arial"/>
                <w:sz w:val="24"/>
                <w:szCs w:val="24"/>
              </w:rPr>
              <w:t>Part 2 – Article 7 (Other Committees of the Council)</w:t>
            </w:r>
          </w:p>
        </w:tc>
        <w:tc>
          <w:tcPr>
            <w:tcW w:w="3685" w:type="dxa"/>
            <w:vAlign w:val="center"/>
          </w:tcPr>
          <w:p w14:paraId="33D085F9" w14:textId="77777777" w:rsidR="00722DA2" w:rsidRPr="006C333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 w:rsidRPr="006C3335">
              <w:rPr>
                <w:rFonts w:ascii="Arial" w:hAnsi="Arial" w:cs="Arial"/>
                <w:sz w:val="24"/>
                <w:szCs w:val="24"/>
              </w:rPr>
              <w:t xml:space="preserve">Update to Regulatory Committee Terms of Reference to make training mandatory, in line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C3335">
              <w:rPr>
                <w:rFonts w:ascii="Arial" w:hAnsi="Arial" w:cs="Arial"/>
                <w:sz w:val="24"/>
                <w:szCs w:val="24"/>
              </w:rPr>
              <w:t xml:space="preserve">recommendation of </w:t>
            </w:r>
            <w:r>
              <w:rPr>
                <w:rFonts w:ascii="Arial" w:hAnsi="Arial" w:cs="Arial"/>
                <w:sz w:val="24"/>
                <w:szCs w:val="24"/>
              </w:rPr>
              <w:t>the Political Governance Working Group.</w:t>
            </w:r>
          </w:p>
        </w:tc>
        <w:tc>
          <w:tcPr>
            <w:tcW w:w="2268" w:type="dxa"/>
            <w:vAlign w:val="center"/>
          </w:tcPr>
          <w:p w14:paraId="61B08051" w14:textId="77777777" w:rsidR="00722DA2" w:rsidRPr="006C333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046" w:type="dxa"/>
            <w:vAlign w:val="center"/>
          </w:tcPr>
          <w:p w14:paraId="4B377B9E" w14:textId="77777777" w:rsidR="00722DA2" w:rsidRPr="006C333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23/02/23</w:t>
            </w:r>
          </w:p>
        </w:tc>
      </w:tr>
      <w:tr w:rsidR="00722DA2" w14:paraId="37CC93C0" w14:textId="77777777" w:rsidTr="00722DA2">
        <w:trPr>
          <w:trHeight w:val="737"/>
        </w:trPr>
        <w:tc>
          <w:tcPr>
            <w:tcW w:w="846" w:type="dxa"/>
            <w:vAlign w:val="center"/>
          </w:tcPr>
          <w:p w14:paraId="2B9001AC" w14:textId="77777777" w:rsidR="00722DA2" w:rsidRDefault="00722DA2" w:rsidP="00114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5103" w:type="dxa"/>
            <w:vAlign w:val="center"/>
          </w:tcPr>
          <w:p w14:paraId="4E9CE978" w14:textId="77777777" w:rsidR="00722DA2" w:rsidRPr="006C333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Appendix I – Members' Allowance Scheme</w:t>
            </w:r>
          </w:p>
        </w:tc>
        <w:tc>
          <w:tcPr>
            <w:tcW w:w="3685" w:type="dxa"/>
            <w:vAlign w:val="center"/>
          </w:tcPr>
          <w:p w14:paraId="74B56D18" w14:textId="77777777" w:rsidR="00722DA2" w:rsidRPr="006C3335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Scheme for 2023/24</w:t>
            </w:r>
          </w:p>
        </w:tc>
        <w:tc>
          <w:tcPr>
            <w:tcW w:w="2268" w:type="dxa"/>
            <w:vAlign w:val="center"/>
          </w:tcPr>
          <w:p w14:paraId="6F271D03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046" w:type="dxa"/>
            <w:vAlign w:val="center"/>
          </w:tcPr>
          <w:p w14:paraId="4A91007D" w14:textId="77777777" w:rsidR="00722DA2" w:rsidRDefault="00722DA2" w:rsidP="00114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23/02/23</w:t>
            </w:r>
          </w:p>
        </w:tc>
      </w:tr>
    </w:tbl>
    <w:p w14:paraId="6E02A4D6" w14:textId="77777777" w:rsidR="00B65B17" w:rsidRDefault="00B65B17" w:rsidP="00722DA2">
      <w:pPr>
        <w:spacing w:after="0"/>
      </w:pPr>
    </w:p>
    <w:sectPr w:rsidR="00B65B17" w:rsidSect="00F70A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9A"/>
    <w:rsid w:val="00072D4A"/>
    <w:rsid w:val="0010696A"/>
    <w:rsid w:val="002B2FF9"/>
    <w:rsid w:val="00304F31"/>
    <w:rsid w:val="003F0E01"/>
    <w:rsid w:val="00524015"/>
    <w:rsid w:val="005F28E6"/>
    <w:rsid w:val="006C3335"/>
    <w:rsid w:val="006D11AA"/>
    <w:rsid w:val="00722DA2"/>
    <w:rsid w:val="008D15D9"/>
    <w:rsid w:val="00911A19"/>
    <w:rsid w:val="009642C1"/>
    <w:rsid w:val="00A17118"/>
    <w:rsid w:val="00A7217C"/>
    <w:rsid w:val="00AA08F7"/>
    <w:rsid w:val="00B65B17"/>
    <w:rsid w:val="00C55D37"/>
    <w:rsid w:val="00C7192D"/>
    <w:rsid w:val="00C75D1B"/>
    <w:rsid w:val="00F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2EA5"/>
  <w15:chartTrackingRefBased/>
  <w15:docId w15:val="{1A9C8E97-9433-4F49-A7CA-43FE5ED2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A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5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Race, Hannah</dc:creator>
  <cp:lastModifiedBy>Race, Hannah</cp:lastModifiedBy>
  <cp:revision>8</cp:revision>
  <dcterms:created xsi:type="dcterms:W3CDTF">2023-04-26T11:13:00Z</dcterms:created>
  <dcterms:modified xsi:type="dcterms:W3CDTF">2023-05-15T15:35:00Z</dcterms:modified>
</cp:coreProperties>
</file>